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2B45DB">
      <w:pPr>
        <w:spacing w:before="120" w:after="360"/>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076C530E" w:rsidR="00074BE1" w:rsidRDefault="00B51031" w:rsidP="006F5889">
            <w:pPr>
              <w:numPr>
                <w:ilvl w:val="0"/>
                <w:numId w:val="17"/>
              </w:numPr>
              <w:spacing w:after="120"/>
              <w:ind w:left="499" w:hanging="357"/>
              <w:jc w:val="both"/>
              <w:rPr>
                <w:noProof/>
              </w:rPr>
            </w:pPr>
            <w:r>
              <w:t xml:space="preserve">declares </w:t>
            </w:r>
            <w:r w:rsidRPr="00261F7B">
              <w:t xml:space="preserve">that </w:t>
            </w:r>
            <w:r w:rsidRPr="007C431A">
              <w:t>each</w:t>
            </w:r>
            <w:r w:rsidR="006F5889">
              <w:t xml:space="preserve"> entity</w:t>
            </w:r>
            <w:r w:rsidRPr="00493707">
              <w:t xml:space="preserve"> </w:t>
            </w:r>
            <w:r w:rsidR="00074BE1" w:rsidRPr="00493707">
              <w:t xml:space="preserve">is eligible in accordance with the criteria set out in the specific </w:t>
            </w:r>
            <w:r w:rsidR="000104B8">
              <w:t>call for tenders</w:t>
            </w:r>
            <w:r w:rsidR="00074BE1">
              <w:t>;</w:t>
            </w:r>
          </w:p>
        </w:tc>
      </w:tr>
      <w:tr w:rsidR="00074BE1" w14:paraId="1CFB8A1E" w14:textId="77777777" w:rsidTr="00E874AF">
        <w:tc>
          <w:tcPr>
            <w:tcW w:w="9639" w:type="dxa"/>
            <w:shd w:val="clear" w:color="auto" w:fill="auto"/>
          </w:tcPr>
          <w:p w14:paraId="1CFB8A1D" w14:textId="7C9F1BAD" w:rsidR="00074BE1" w:rsidRDefault="00B51031" w:rsidP="006F5889">
            <w:pPr>
              <w:numPr>
                <w:ilvl w:val="0"/>
                <w:numId w:val="17"/>
              </w:numPr>
              <w:spacing w:after="120"/>
              <w:ind w:left="499" w:hanging="357"/>
              <w:jc w:val="both"/>
              <w:rPr>
                <w:noProof/>
              </w:rPr>
            </w:pPr>
            <w:r>
              <w:t xml:space="preserve">declares that </w:t>
            </w:r>
            <w:r w:rsidRPr="006F5889">
              <w:t>each</w:t>
            </w:r>
            <w:r w:rsidRPr="00261F7B">
              <w:t xml:space="preserve"> </w:t>
            </w:r>
            <w:r w:rsidR="006F5889">
              <w:t>entity</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operational capacity </w:t>
            </w:r>
            <w:r w:rsidR="00074BE1">
              <w:t xml:space="preserve">as </w:t>
            </w:r>
            <w:r w:rsidR="00074BE1" w:rsidRPr="00493707">
              <w:t xml:space="preserve">set out in the specific </w:t>
            </w:r>
            <w:r w:rsidR="000104B8">
              <w:t>call for tenders</w:t>
            </w:r>
            <w:r w:rsidR="009E5794">
              <w:rPr>
                <w:rStyle w:val="FootnoteReference"/>
              </w:rPr>
              <w:footnoteReference w:id="1"/>
            </w:r>
            <w:r w:rsidR="00074BE1">
              <w:t>;</w:t>
            </w:r>
          </w:p>
        </w:tc>
      </w:tr>
      <w:tr w:rsidR="00053405" w14:paraId="5ABCCC94" w14:textId="77777777" w:rsidTr="00E874AF">
        <w:tc>
          <w:tcPr>
            <w:tcW w:w="9639" w:type="dxa"/>
            <w:shd w:val="clear" w:color="auto" w:fill="auto"/>
          </w:tcPr>
          <w:p w14:paraId="250F65B0" w14:textId="5CDD136E" w:rsidR="00053405" w:rsidRDefault="00053405" w:rsidP="006F5889">
            <w:pPr>
              <w:numPr>
                <w:ilvl w:val="0"/>
                <w:numId w:val="17"/>
              </w:numPr>
              <w:spacing w:after="120"/>
              <w:ind w:left="499" w:hanging="357"/>
              <w:jc w:val="both"/>
            </w:pPr>
            <w:r>
              <w:t xml:space="preserve">declares </w:t>
            </w:r>
            <w:r w:rsidRPr="00261F7B">
              <w:t xml:space="preserve">that </w:t>
            </w:r>
            <w:r w:rsidRPr="006F5889">
              <w:t>each</w:t>
            </w:r>
            <w:r w:rsidRPr="00261F7B">
              <w:t xml:space="preserve"> </w:t>
            </w:r>
            <w:r w:rsidR="006F5889">
              <w:t>entity</w:t>
            </w:r>
            <w:r>
              <w:t xml:space="preserve">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2846A2C6"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e</w:t>
      </w:r>
      <w:r w:rsidR="006F5889">
        <w:rPr>
          <w:noProof/>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C270338" w:rsidR="007E50A9" w:rsidRDefault="007E50A9" w:rsidP="006F5889">
            <w:pPr>
              <w:numPr>
                <w:ilvl w:val="0"/>
                <w:numId w:val="17"/>
              </w:numPr>
              <w:spacing w:before="240" w:after="120"/>
              <w:jc w:val="both"/>
              <w:rPr>
                <w:noProof/>
              </w:rPr>
            </w:pPr>
            <w:r>
              <w:rPr>
                <w:noProof/>
              </w:rPr>
              <w:t xml:space="preserve"> </w:t>
            </w:r>
            <w:r w:rsidRPr="00C475D8">
              <w:rPr>
                <w:noProof/>
              </w:rPr>
              <w:t xml:space="preserve">declares </w:t>
            </w:r>
            <w:r w:rsidRPr="00261F7B">
              <w:rPr>
                <w:noProof/>
              </w:rPr>
              <w:t xml:space="preserve">that </w:t>
            </w:r>
            <w:r w:rsidRPr="006F5889">
              <w:rPr>
                <w:noProof/>
              </w:rPr>
              <w:t>each</w:t>
            </w:r>
            <w:r w:rsidRPr="00261F7B">
              <w:rPr>
                <w:noProof/>
              </w:rPr>
              <w:t xml:space="preserve"> </w:t>
            </w:r>
            <w:r w:rsidR="006F5889">
              <w:rPr>
                <w:noProof/>
              </w:rPr>
              <w:t>entity</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6F5889">
              <w:rPr>
                <w:b/>
                <w:i/>
                <w:noProof/>
                <w:u w:val="single"/>
              </w:rPr>
              <w:t>entity</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lastRenderedPageBreak/>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A2F79E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1CA5EA94" w:rsidR="007E50A9" w:rsidRDefault="007E50A9" w:rsidP="00316E80">
            <w:pPr>
              <w:pStyle w:val="Text1"/>
              <w:spacing w:before="40" w:after="40"/>
              <w:ind w:left="601"/>
              <w:rPr>
                <w:noProof/>
              </w:rPr>
            </w:pPr>
            <w:r w:rsidRPr="00583379">
              <w:rPr>
                <w:color w:val="000000"/>
              </w:rPr>
              <w:t xml:space="preserve">(iv) attempting to influence the decision-making process of </w:t>
            </w:r>
            <w:r w:rsidR="009A798B">
              <w:rPr>
                <w:color w:val="000000"/>
              </w:rPr>
              <w:t>Stichting PROSAFE</w:t>
            </w:r>
            <w:r>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1EBE4401"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w:t>
            </w:r>
            <w:r w:rsidR="006F5889">
              <w:rPr>
                <w:color w:val="000000"/>
              </w:rPr>
              <w:t>entity</w:t>
            </w:r>
            <w:r w:rsidRPr="00EF2BEC">
              <w:rPr>
                <w:color w:val="000000"/>
              </w:rPr>
              <w:t xml:space="preserve">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25189F2A" w:rsidR="00EB4B28" w:rsidRPr="00EF2BEC" w:rsidRDefault="00EB4B28" w:rsidP="00A55B83">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F5889">
              <w:rPr>
                <w:color w:val="000000"/>
              </w:rPr>
              <w:t>entity</w:t>
            </w:r>
            <w:r>
              <w:rPr>
                <w:color w:val="000000"/>
              </w:rPr>
              <w:t xml:space="preserve">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7C6B9051"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xml:space="preserve">) (h) above, in the absence of a final judgement or a final administrative decision, the </w:t>
            </w:r>
            <w:r w:rsidR="006F5889">
              <w:rPr>
                <w:noProof/>
              </w:rPr>
              <w:t>entity</w:t>
            </w:r>
            <w:r w:rsidRPr="004C25AF">
              <w:rPr>
                <w:noProof/>
              </w:rPr>
              <w:t xml:space="preserve"> is</w:t>
            </w:r>
            <w:r>
              <w:rPr>
                <w:rStyle w:val="FootnoteReference"/>
                <w:noProof/>
              </w:rPr>
              <w:footnoteReference w:id="2"/>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5BFC383E"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w:t>
            </w:r>
            <w:r w:rsidR="009A798B">
              <w:rPr>
                <w:color w:val="000000"/>
              </w:rPr>
              <w:t>Stichting PROSAFE</w:t>
            </w:r>
            <w:r w:rsidR="007E50A9" w:rsidRPr="009262CA">
              <w:rPr>
                <w:color w:val="000000"/>
              </w:rPr>
              <w:t xml:space="preserve">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6F079B3C"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w:t>
      </w:r>
      <w:r w:rsidR="008451D5">
        <w:t>contract</w:t>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11B1DA12" w:rsidR="008E0F00" w:rsidRPr="006B4EBC" w:rsidRDefault="008E0F00" w:rsidP="006F5889">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451D5">
              <w:rPr>
                <w:noProof/>
              </w:rPr>
              <w:t>contract</w:t>
            </w:r>
            <w:r w:rsidRPr="006B4EBC">
              <w:rPr>
                <w:noProof/>
              </w:rPr>
              <w:t xml:space="preserve">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lastRenderedPageBreak/>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55383E8A"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261F7B">
              <w:rPr>
                <w:noProof/>
              </w:rPr>
              <w:t xml:space="preserve">the </w:t>
            </w:r>
            <w:r w:rsidR="00A8555A" w:rsidRPr="007C431A">
              <w:rPr>
                <w:noProof/>
              </w:rPr>
              <w:t>each</w:t>
            </w:r>
            <w:r w:rsidR="00A8555A" w:rsidRPr="00261F7B">
              <w:rPr>
                <w:noProof/>
              </w:rPr>
              <w:t xml:space="preserve"> </w:t>
            </w:r>
            <w:r w:rsidR="006F5889">
              <w:rPr>
                <w:noProof/>
              </w:rPr>
              <w:t>entity</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lastRenderedPageBreak/>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in order to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1C940575" w:rsidR="008D4EFB" w:rsidRDefault="008F41A1" w:rsidP="008D4EFB">
      <w:pPr>
        <w:spacing w:before="120" w:after="120"/>
        <w:ind w:firstLine="11"/>
        <w:jc w:val="both"/>
        <w:rPr>
          <w:noProof/>
        </w:rPr>
      </w:pPr>
      <w:r>
        <w:rPr>
          <w:noProof/>
        </w:rPr>
        <w:t xml:space="preserve">Stichting PROSAFE </w:t>
      </w:r>
      <w:r w:rsidR="00DF65EC" w:rsidRPr="00AD0164">
        <w:rPr>
          <w:noProof/>
        </w:rPr>
        <w:t>may request</w:t>
      </w:r>
      <w:r w:rsidR="00B84C49" w:rsidRPr="00AD0164">
        <w:rPr>
          <w:noProof/>
        </w:rPr>
        <w:t xml:space="preserve"> </w:t>
      </w:r>
      <w:r w:rsidR="00DF65EC" w:rsidRPr="00AD0164">
        <w:rPr>
          <w:noProof/>
        </w:rPr>
        <w:t xml:space="preserve">any </w:t>
      </w:r>
      <w:r w:rsidR="00833431" w:rsidRPr="00AD0164">
        <w:rPr>
          <w:noProof/>
        </w:rPr>
        <w:t xml:space="preserve">person </w:t>
      </w:r>
      <w:r w:rsidR="00DF65EC" w:rsidRPr="00AD0164">
        <w:rPr>
          <w:noProof/>
        </w:rPr>
        <w:t>subject to this declaration</w:t>
      </w:r>
      <w:r w:rsidR="007A334D" w:rsidRPr="00AD0164">
        <w:rPr>
          <w:noProof/>
        </w:rPr>
        <w:t xml:space="preserve"> </w:t>
      </w:r>
      <w:r w:rsidR="00DF65EC"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w:t>
      </w:r>
      <w:r w:rsidR="008451D5">
        <w:rPr>
          <w:noProof/>
          <w:u w:val="single"/>
        </w:rPr>
        <w:t xml:space="preserve"> contract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3DD8C8FD" w:rsidR="00475DDD" w:rsidRPr="00AD0164" w:rsidRDefault="008F41A1" w:rsidP="00E874AF">
      <w:pPr>
        <w:spacing w:before="120" w:after="120"/>
        <w:ind w:firstLine="11"/>
        <w:jc w:val="both"/>
        <w:rPr>
          <w:noProof/>
        </w:rPr>
      </w:pPr>
      <w:r>
        <w:rPr>
          <w:noProof/>
        </w:rPr>
        <w:t xml:space="preserve">Stichting PROSAFE </w:t>
      </w:r>
      <w:r w:rsidR="00A17388" w:rsidRPr="00AD0164">
        <w:rPr>
          <w:noProof/>
        </w:rPr>
        <w:t xml:space="preserve">may request any </w:t>
      </w:r>
      <w:r w:rsidR="002B7DD8" w:rsidRPr="00AD0164">
        <w:rPr>
          <w:noProof/>
        </w:rPr>
        <w:t xml:space="preserve">person </w:t>
      </w:r>
      <w:r w:rsidR="00A17388" w:rsidRPr="00AD0164">
        <w:rPr>
          <w:noProof/>
        </w:rPr>
        <w:t>subject to this declaration to</w:t>
      </w:r>
      <w:r w:rsidR="00A17388"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4A2C3050"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007C431A">
        <w:rPr>
          <w:noProof/>
        </w:rPr>
        <w:t xml:space="preserve">(b), </w:t>
      </w:r>
      <w:r w:rsidRPr="00AD0164">
        <w:rPr>
          <w:noProof/>
        </w:rPr>
        <w:t xml:space="preserve">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59846C07" w14:textId="73703B59" w:rsidR="00352E2A" w:rsidRPr="008F0AC8" w:rsidRDefault="00352E2A" w:rsidP="00352E2A">
      <w:pPr>
        <w:spacing w:before="100" w:beforeAutospacing="1" w:after="100" w:afterAutospacing="1"/>
        <w:jc w:val="both"/>
        <w:rPr>
          <w:b/>
          <w:noProof/>
        </w:rPr>
      </w:pPr>
      <w:r w:rsidRPr="008F0AC8">
        <w:rPr>
          <w:b/>
          <w:noProof/>
        </w:rPr>
        <w:t>The person</w:t>
      </w:r>
      <w:r w:rsidR="007C431A">
        <w:rPr>
          <w:b/>
          <w:noProof/>
        </w:rPr>
        <w:t>/entity</w:t>
      </w:r>
      <w:r w:rsidRPr="008F0AC8">
        <w:rPr>
          <w:b/>
          <w:noProof/>
        </w:rPr>
        <w:t xml:space="preserve"> must immediately </w:t>
      </w:r>
      <w:r w:rsidRPr="00261F7B">
        <w:rPr>
          <w:b/>
          <w:noProof/>
        </w:rPr>
        <w:t xml:space="preserve">inform </w:t>
      </w:r>
      <w:r w:rsidR="009A798B">
        <w:rPr>
          <w:b/>
          <w:noProof/>
        </w:rPr>
        <w:t>Stichting PROSAFE</w:t>
      </w:r>
      <w:r w:rsidR="00261F7B" w:rsidRPr="00261F7B">
        <w:rPr>
          <w:b/>
          <w:noProof/>
        </w:rPr>
        <w:t xml:space="preserve"> </w:t>
      </w:r>
      <w:r w:rsidRPr="00261F7B">
        <w:rPr>
          <w:b/>
          <w:noProof/>
        </w:rPr>
        <w:t>of any changes in the situations as declared.</w:t>
      </w:r>
    </w:p>
    <w:p w14:paraId="1CFB8A67" w14:textId="4A5FB8B4"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7C431A">
        <w:rPr>
          <w:b/>
          <w:noProof/>
        </w:rPr>
        <w:t>/entity</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6529A38C" w14:textId="77777777" w:rsidR="00261F7B" w:rsidRDefault="00261F7B" w:rsidP="005E3354">
      <w:pPr>
        <w:rPr>
          <w:i/>
          <w:iCs/>
        </w:rPr>
      </w:pPr>
    </w:p>
    <w:p w14:paraId="0CB3950F" w14:textId="77777777" w:rsidR="00261F7B" w:rsidRDefault="00261F7B" w:rsidP="005E3354">
      <w:pPr>
        <w:rPr>
          <w:i/>
          <w:iCs/>
        </w:rPr>
      </w:pPr>
    </w:p>
    <w:p w14:paraId="0FEC4557" w14:textId="77777777" w:rsidR="003C00D3" w:rsidRDefault="003C00D3" w:rsidP="005E3354">
      <w:pPr>
        <w:rPr>
          <w:i/>
          <w:iCs/>
        </w:rPr>
      </w:pPr>
    </w:p>
    <w:p w14:paraId="2FD0EE77" w14:textId="77777777" w:rsidR="003C00D3" w:rsidRDefault="003C00D3" w:rsidP="005E3354">
      <w:pPr>
        <w:rPr>
          <w:i/>
          <w:iCs/>
        </w:rPr>
      </w:pPr>
    </w:p>
    <w:p w14:paraId="5FB0B80E" w14:textId="77777777" w:rsidR="003C00D3" w:rsidRDefault="003C00D3" w:rsidP="005E3354">
      <w:pPr>
        <w:rPr>
          <w:i/>
          <w:iCs/>
        </w:rPr>
      </w:pPr>
    </w:p>
    <w:p w14:paraId="0B28207F" w14:textId="77777777" w:rsidR="003C00D3" w:rsidRDefault="003C00D3" w:rsidP="005E3354">
      <w:pPr>
        <w:rPr>
          <w:i/>
          <w:iCs/>
        </w:rPr>
      </w:pPr>
    </w:p>
    <w:p w14:paraId="6B8EBEBA" w14:textId="77777777" w:rsidR="003C00D3" w:rsidRDefault="003C00D3" w:rsidP="005E3354">
      <w:pPr>
        <w:rPr>
          <w:i/>
          <w:iCs/>
        </w:rPr>
      </w:pPr>
    </w:p>
    <w:p w14:paraId="1C57E9A7" w14:textId="77777777" w:rsidR="003C00D3" w:rsidRDefault="003C00D3" w:rsidP="005E3354">
      <w:pPr>
        <w:rPr>
          <w:i/>
          <w:iCs/>
        </w:rPr>
      </w:pPr>
    </w:p>
    <w:p w14:paraId="674C099B" w14:textId="77777777" w:rsidR="00261F7B" w:rsidRDefault="00261F7B" w:rsidP="005E3354">
      <w:pPr>
        <w:rPr>
          <w:i/>
          <w:iCs/>
        </w:rPr>
      </w:pPr>
    </w:p>
    <w:p w14:paraId="2DB9645E" w14:textId="5BF87FCF" w:rsidR="005E3354" w:rsidRPr="000808B7" w:rsidRDefault="005E3354" w:rsidP="005E3354">
      <w:pPr>
        <w:rPr>
          <w:i/>
          <w:iCs/>
        </w:rPr>
      </w:pPr>
      <w:r w:rsidRPr="00897E28">
        <w:rPr>
          <w:i/>
          <w:iCs/>
        </w:rPr>
        <w:lastRenderedPageBreak/>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To make sure you use a QES compliant to eIDAS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CE82" w14:textId="77777777" w:rsidR="00BC7550" w:rsidRDefault="00BC7550">
      <w:r>
        <w:separator/>
      </w:r>
    </w:p>
  </w:endnote>
  <w:endnote w:type="continuationSeparator" w:id="0">
    <w:p w14:paraId="472E4FEB" w14:textId="77777777" w:rsidR="00BC7550" w:rsidRDefault="00B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E9A4" w14:textId="77777777" w:rsidR="00BC7550" w:rsidRDefault="00BC7550">
      <w:r>
        <w:separator/>
      </w:r>
    </w:p>
  </w:footnote>
  <w:footnote w:type="continuationSeparator" w:id="0">
    <w:p w14:paraId="5DFD50E2" w14:textId="77777777" w:rsidR="00BC7550" w:rsidRDefault="00BC7550">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92115409">
    <w:abstractNumId w:val="25"/>
  </w:num>
  <w:num w:numId="2" w16cid:durableId="46608850">
    <w:abstractNumId w:val="0"/>
  </w:num>
  <w:num w:numId="3" w16cid:durableId="1606811835">
    <w:abstractNumId w:val="18"/>
  </w:num>
  <w:num w:numId="4" w16cid:durableId="409469514">
    <w:abstractNumId w:val="5"/>
  </w:num>
  <w:num w:numId="5" w16cid:durableId="59980569">
    <w:abstractNumId w:val="16"/>
  </w:num>
  <w:num w:numId="6" w16cid:durableId="1434937957">
    <w:abstractNumId w:val="12"/>
  </w:num>
  <w:num w:numId="7" w16cid:durableId="1174957783">
    <w:abstractNumId w:val="31"/>
  </w:num>
  <w:num w:numId="8" w16cid:durableId="957637542">
    <w:abstractNumId w:val="17"/>
  </w:num>
  <w:num w:numId="9" w16cid:durableId="604963948">
    <w:abstractNumId w:val="10"/>
  </w:num>
  <w:num w:numId="10" w16cid:durableId="1231303510">
    <w:abstractNumId w:val="8"/>
  </w:num>
  <w:num w:numId="11" w16cid:durableId="131169738">
    <w:abstractNumId w:val="2"/>
  </w:num>
  <w:num w:numId="12" w16cid:durableId="1357803575">
    <w:abstractNumId w:val="24"/>
  </w:num>
  <w:num w:numId="13" w16cid:durableId="554858298">
    <w:abstractNumId w:val="29"/>
  </w:num>
  <w:num w:numId="14" w16cid:durableId="1203134052">
    <w:abstractNumId w:val="22"/>
  </w:num>
  <w:num w:numId="15" w16cid:durableId="2064940795">
    <w:abstractNumId w:val="9"/>
  </w:num>
  <w:num w:numId="16" w16cid:durableId="109858683">
    <w:abstractNumId w:val="23"/>
  </w:num>
  <w:num w:numId="17" w16cid:durableId="1153912026">
    <w:abstractNumId w:val="11"/>
  </w:num>
  <w:num w:numId="18" w16cid:durableId="1122043304">
    <w:abstractNumId w:val="1"/>
  </w:num>
  <w:num w:numId="19" w16cid:durableId="25716525">
    <w:abstractNumId w:val="4"/>
  </w:num>
  <w:num w:numId="20" w16cid:durableId="18119251">
    <w:abstractNumId w:val="20"/>
  </w:num>
  <w:num w:numId="21" w16cid:durableId="1974745385">
    <w:abstractNumId w:val="28"/>
  </w:num>
  <w:num w:numId="22" w16cid:durableId="1045714584">
    <w:abstractNumId w:val="15"/>
  </w:num>
  <w:num w:numId="23" w16cid:durableId="415833764">
    <w:abstractNumId w:val="26"/>
  </w:num>
  <w:num w:numId="24" w16cid:durableId="1675261925">
    <w:abstractNumId w:val="13"/>
  </w:num>
  <w:num w:numId="25" w16cid:durableId="1647710159">
    <w:abstractNumId w:val="3"/>
  </w:num>
  <w:num w:numId="26" w16cid:durableId="1298610813">
    <w:abstractNumId w:val="6"/>
  </w:num>
  <w:num w:numId="27" w16cid:durableId="1368484940">
    <w:abstractNumId w:val="14"/>
  </w:num>
  <w:num w:numId="28" w16cid:durableId="367460496">
    <w:abstractNumId w:val="30"/>
  </w:num>
  <w:num w:numId="29" w16cid:durableId="677388768">
    <w:abstractNumId w:val="7"/>
  </w:num>
  <w:num w:numId="30" w16cid:durableId="527573442">
    <w:abstractNumId w:val="27"/>
  </w:num>
  <w:num w:numId="31" w16cid:durableId="1671328095">
    <w:abstractNumId w:val="19"/>
  </w:num>
  <w:num w:numId="32" w16cid:durableId="1111321666">
    <w:abstractNumId w:val="21"/>
  </w:num>
  <w:num w:numId="33" w16cid:durableId="1277370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04B8"/>
    <w:rsid w:val="00014FD9"/>
    <w:rsid w:val="00021DA6"/>
    <w:rsid w:val="00026850"/>
    <w:rsid w:val="00053405"/>
    <w:rsid w:val="00055F7F"/>
    <w:rsid w:val="00060716"/>
    <w:rsid w:val="00064BE7"/>
    <w:rsid w:val="00071407"/>
    <w:rsid w:val="00074BE1"/>
    <w:rsid w:val="000754E9"/>
    <w:rsid w:val="000804EF"/>
    <w:rsid w:val="00081782"/>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00D3"/>
    <w:rsid w:val="003C6A7E"/>
    <w:rsid w:val="003D00A1"/>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975CD"/>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8" ma:contentTypeDescription="Create a new document." ma:contentTypeScope="" ma:versionID="224992652531a1c4762e48305301d94f">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28285f2e43ccf772e2f06c657f74573"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D564E0F8-E95F-4F5E-A0C5-C4EBB5C4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09c8edfa-0c89-4db5-84aa-c604a671fbfe"/>
    <ds:schemaRef ds:uri="19324029-e3a4-48cd-a4ff-1c1849582a95"/>
    <ds:schemaRef ds:uri="b893e431-d05c-420f-8458-3d9aecb5222c"/>
  </ds:schemaRefs>
</ds:datastoreItem>
</file>

<file path=customXml/itemProps4.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Lidia Blandolino</cp:lastModifiedBy>
  <cp:revision>9</cp:revision>
  <cp:lastPrinted>2018-07-20T08:10:00Z</cp:lastPrinted>
  <dcterms:created xsi:type="dcterms:W3CDTF">2021-06-30T13:10:00Z</dcterms:created>
  <dcterms:modified xsi:type="dcterms:W3CDTF">2024-01-25T08:29:00Z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0x010100432B1C90E3612142BE815D24A41BBA1A</vt:lpwstr>
  </property>
  <property fmtid="{D5CDD505-2E9C-101B-9397-08002B2CF9AE}" pid="4" name="MediaServiceImageTags">
    <vt:lpwstr/>
  </property>
</Properties>
</file>